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0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呼和浩特市人力资源和社会保障局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呼和浩特市城乡建设委员会 女件 呼和浩特市安全生产监督管理局乂仟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呼和浩特市总工会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</w:rPr>
        <w:t>呼人社发〔</w:t>
      </w:r>
      <w:r>
        <w:rPr>
          <w:b/>
          <w:bCs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42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关于转发《内蒙古自治区建筑</w:t>
      </w:r>
      <w:bookmarkEnd w:id="0"/>
      <w:bookmarkEnd w:id="1"/>
      <w:bookmarkEnd w:id="2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360"/>
        <w:jc w:val="left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施工企业参加工伤保险实施办法》的通知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各旗县人力资源和社会保障局、城乡建设管理局、安全生产监督 管理局、总工会，市医保中心：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现将内蒙古自治区人力资源和社会保障厅、住建厅、安监厅、 总工会《内蒙古自治区建筑施工企业参加工伤保险实施办法》(内 人社办发(</w:t>
      </w:r>
      <w:r>
        <w:rPr>
          <w:b/>
          <w:bCs/>
          <w:color w:val="000000"/>
          <w:spacing w:val="0"/>
          <w:w w:val="100"/>
          <w:position w:val="0"/>
        </w:rPr>
        <w:t>2015)60</w:t>
      </w:r>
      <w:r>
        <w:rPr>
          <w:color w:val="000000"/>
          <w:spacing w:val="0"/>
          <w:w w:val="100"/>
          <w:position w:val="0"/>
        </w:rPr>
        <w:t>号)转发给你们。同时，结合我市实际情况, 提出以下要求，请一并贯彻执行。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0" w:lineRule="exact"/>
        <w:ind w:left="0" w:right="0" w:firstLine="40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一、按照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“以</w:t>
      </w:r>
      <w:r>
        <w:rPr>
          <w:color w:val="000000"/>
          <w:spacing w:val="0"/>
          <w:w w:val="100"/>
          <w:position w:val="0"/>
          <w:sz w:val="20"/>
          <w:szCs w:val="20"/>
        </w:rPr>
        <w:t>支定收、收支平衡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”的</w:t>
      </w:r>
      <w:r>
        <w:rPr>
          <w:color w:val="000000"/>
          <w:spacing w:val="0"/>
          <w:w w:val="100"/>
          <w:position w:val="0"/>
          <w:sz w:val="20"/>
          <w:szCs w:val="20"/>
        </w:rPr>
        <w:t>原则，我市建筑施工企业 按工程项目总造价的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20%</w:t>
      </w:r>
      <w:r>
        <w:rPr>
          <w:color w:val="000000"/>
          <w:spacing w:val="0"/>
          <w:w w:val="100"/>
          <w:position w:val="0"/>
          <w:sz w:val="20"/>
          <w:szCs w:val="20"/>
        </w:rPr>
        <w:t>作为缴费基数，按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1.1%</w:t>
      </w:r>
      <w:r>
        <w:rPr>
          <w:color w:val="000000"/>
          <w:spacing w:val="0"/>
          <w:w w:val="100"/>
          <w:position w:val="0"/>
          <w:sz w:val="20"/>
          <w:szCs w:val="20"/>
        </w:rPr>
        <w:t>的费率缴纳，即 按工程总造价的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2.2%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。缴纳</w:t>
      </w:r>
      <w:r>
        <w:rPr>
          <w:color w:val="000000"/>
          <w:spacing w:val="0"/>
          <w:w w:val="100"/>
          <w:position w:val="0"/>
          <w:sz w:val="20"/>
          <w:szCs w:val="20"/>
        </w:rPr>
        <w:t>工伤保险费。建筑施工企业工伤保险费</w:t>
        <w:br w:type="page"/>
      </w:r>
      <w:r>
        <w:rPr>
          <w:color w:val="000000"/>
          <w:spacing w:val="0"/>
          <w:w w:val="100"/>
          <w:position w:val="0"/>
          <w:sz w:val="22"/>
          <w:szCs w:val="22"/>
        </w:rPr>
        <w:t>率实行浮动管理，根据年度工伤保险费收支情况、工伤事故发生 率、职业病危害程度等因素，由工伤保险经办机构提出，工伤保 险行政部门批准调整。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40" w:line="440" w:lineRule="exact"/>
        <w:ind w:left="0" w:right="0" w:firstLine="46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二、各部门领导要高度重视、积极协调，在工作中互相配合, 不可互相推诿。人社部门要发挥好牵头作用，负责参保核定工作; 建委、安监和总工会按照职责分工全力配合，保证按时将我市新 建、在建的建筑施工企业从业人员全部纳入工伤保险。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3630930</wp:posOffset>
                </wp:positionH>
                <wp:positionV relativeFrom="paragraph">
                  <wp:posOffset>12700</wp:posOffset>
                </wp:positionV>
                <wp:extent cx="995045" cy="46990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5045" cy="4699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呼和浩特市城乡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建设委员会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5.90000000000003pt;margin-top:1.pt;width:78.350000000000009pt;height:37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呼和浩特市城乡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建设委员会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</w:rPr>
        <w:t>呼和浩特市人力资源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lang w:val="en-US" w:eastAsia="en-US" w:bidi="en-US"/>
        </w:rPr>
        <w:t>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44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V-</w:t>
      </w:r>
      <w:r>
        <w:rPr>
          <w:color w:val="000000"/>
          <w:spacing w:val="0"/>
          <w:w w:val="100"/>
          <w:position w:val="0"/>
          <w:sz w:val="22"/>
          <w:szCs w:val="22"/>
        </w:rPr>
        <w:t>和社会保障局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798" w:h="12586"/>
          <w:pgMar w:top="1746" w:right="1181" w:bottom="1404" w:left="1197" w:header="1318" w:footer="976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25400" distB="1322705" distL="0" distR="0" simplePos="0" relativeHeight="125829380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25400</wp:posOffset>
            </wp:positionV>
            <wp:extent cx="707390" cy="17653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07390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65760" distB="157480" distL="654685" distR="0" simplePos="0" relativeHeight="125829381" behindDoc="0" locked="0" layoutInCell="1" allowOverlap="1">
            <wp:simplePos x="0" y="0"/>
            <wp:positionH relativeFrom="page">
              <wp:posOffset>1708150</wp:posOffset>
            </wp:positionH>
            <wp:positionV relativeFrom="paragraph">
              <wp:posOffset>365760</wp:posOffset>
            </wp:positionV>
            <wp:extent cx="1042670" cy="99949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042670" cy="999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803910</wp:posOffset>
                </wp:positionV>
                <wp:extent cx="652780" cy="46545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780" cy="465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呼和浩特彳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督管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2.950000000000003pt;margin-top:63.300000000000004pt;width:51.399999999999999pt;height:36.6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呼和浩特彳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督管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633730" distB="0" distL="0" distR="0" simplePos="0" relativeHeight="125829382" behindDoc="0" locked="0" layoutInCell="1" allowOverlap="1">
            <wp:simplePos x="0" y="0"/>
            <wp:positionH relativeFrom="page">
              <wp:posOffset>3503295</wp:posOffset>
            </wp:positionH>
            <wp:positionV relativeFrom="paragraph">
              <wp:posOffset>633730</wp:posOffset>
            </wp:positionV>
            <wp:extent cx="1200785" cy="89027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200785" cy="890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798" w:h="12586"/>
          <w:pgMar w:top="1501" w:right="0" w:bottom="150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4098" w:val="left"/>
        </w:tabs>
        <w:bidi w:val="0"/>
        <w:spacing w:before="0" w:after="0" w:line="240" w:lineRule="auto"/>
        <w:ind w:left="0" w:right="0" w:firstLine="3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8798" w:h="12586"/>
          <w:pgMar w:top="1501" w:right="873" w:bottom="1501" w:left="105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呼和浩特市人力资源和社会保障局办公室</w:t>
        <w:tab/>
      </w:r>
      <w:r>
        <w:rPr>
          <w:b/>
          <w:bCs/>
          <w:color w:val="000000"/>
          <w:spacing w:val="0"/>
          <w:w w:val="100"/>
          <w:position w:val="0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日印发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400" w:val="left"/>
        </w:tabs>
        <w:bidi w:val="0"/>
        <w:spacing w:before="0" w:after="0"/>
        <w:ind w:left="0" w:right="0" w:firstLine="0"/>
        <w:jc w:val="left"/>
        <w:rPr>
          <w:sz w:val="54"/>
          <w:szCs w:val="54"/>
        </w:rPr>
      </w:pPr>
      <w:r>
        <w:rPr>
          <w:color w:val="000000"/>
          <w:spacing w:val="0"/>
          <w:w w:val="100"/>
          <w:position w:val="0"/>
          <w:sz w:val="36"/>
          <w:szCs w:val="36"/>
        </w:rPr>
        <w:t>内蒙古自治区人力资源和社会保障厅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54"/>
          <w:szCs w:val="54"/>
        </w:rPr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内蒙古自治区住房和城乡建设厅廿姓 ？ 内蒙古自治区安全生产监督管理局乂什 </w:t>
      </w:r>
      <w:r>
        <w:rPr>
          <w:color w:val="000000"/>
          <w:spacing w:val="0"/>
          <w:w w:val="100"/>
          <w:position w:val="0"/>
          <w:vertAlign w:val="superscript"/>
        </w:rPr>
        <w:t xml:space="preserve">1 </w:t>
      </w:r>
      <w:r>
        <w:rPr>
          <w:color w:val="000000"/>
          <w:spacing w:val="0"/>
          <w:w w:val="100"/>
          <w:position w:val="0"/>
        </w:rPr>
        <w:t>内蒙&amp;自治区总工会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2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内人社发〔</w:t>
      </w:r>
      <w:r>
        <w:rPr>
          <w:b/>
          <w:bCs/>
          <w:color w:val="000000"/>
          <w:spacing w:val="0"/>
          <w:w w:val="100"/>
          <w:position w:val="0"/>
        </w:rPr>
        <w:t>2015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486" w:lineRule="exact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关于印发《内蒙古自治区建筑施工企业</w:t>
        <w:br/>
        <w:t>参加工伤保险实施办法》的通知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02" w:lineRule="exact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各盟市人力资源和社会保障局、住房城乡建设局、安全生产监督 管理局、总工会，满洲里市、二连浩特市人力资源和社会保障 局、住房城乡建设局、安全生产监督管理局、总工会：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1" w:lineRule="exact"/>
        <w:ind w:left="0" w:right="980" w:firstLine="0"/>
        <w:jc w:val="right"/>
        <w:rPr>
          <w:sz w:val="19"/>
          <w:szCs w:val="19"/>
        </w:rPr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8798" w:h="12586"/>
          <w:pgMar w:top="3294" w:right="504" w:bottom="1859" w:left="1426" w:header="286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9"/>
          <w:szCs w:val="19"/>
        </w:rPr>
        <w:t>为进一步做好我区建筑施工企业参加工伤保险工作，切实维 护建筑施工企业职工特别是农牧民工的工伤保险权益，按照人力 资源社会保障部、住房城乡建设部、国家安全监管总局、全国总</w:t>
      </w:r>
    </w:p>
    <w:p>
      <w:pPr>
        <w:pStyle w:val="Style2"/>
        <w:keepNext w:val="0"/>
        <w:keepLines w:val="0"/>
        <w:framePr w:w="6561" w:h="1342" w:wrap="none" w:hAnchor="page" w:x="774" w:y="1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工会</w:t>
      </w: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〈</w:t>
      </w:r>
      <w:r>
        <w:rPr>
          <w:color w:val="000000"/>
          <w:spacing w:val="0"/>
          <w:w w:val="100"/>
          <w:position w:val="0"/>
          <w:sz w:val="19"/>
          <w:szCs w:val="19"/>
        </w:rPr>
        <w:t>〈关于进一歩做好建筑业工伤保险工作的意见》（人社部发</w:t>
      </w:r>
    </w:p>
    <w:p>
      <w:pPr>
        <w:pStyle w:val="Style2"/>
        <w:keepNext w:val="0"/>
        <w:keepLines w:val="0"/>
        <w:framePr w:w="6561" w:h="1342" w:wrap="none" w:hAnchor="page" w:x="774" w:y="1294"/>
        <w:widowControl w:val="0"/>
        <w:shd w:val="clear" w:color="auto" w:fill="auto"/>
        <w:bidi w:val="0"/>
        <w:spacing w:before="0" w:after="0" w:line="460" w:lineRule="exact"/>
        <w:ind w:left="0" w:right="0" w:firstLine="0"/>
        <w:jc w:val="both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UM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103</w:t>
      </w:r>
      <w:r>
        <w:rPr>
          <w:color w:val="000000"/>
          <w:spacing w:val="0"/>
          <w:w w:val="100"/>
          <w:position w:val="0"/>
          <w:sz w:val="19"/>
          <w:szCs w:val="19"/>
        </w:rPr>
        <w:t>号）精神，结合我区实际，制定了《内蒙古自治区 建筑施工企业参加工伤保险实施办法》。现印发给你们，请认真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521970</wp:posOffset>
            </wp:positionH>
            <wp:positionV relativeFrom="margin">
              <wp:posOffset>1771015</wp:posOffset>
            </wp:positionV>
            <wp:extent cx="2200910" cy="143891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200910" cy="1438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2703195</wp:posOffset>
            </wp:positionH>
            <wp:positionV relativeFrom="margin">
              <wp:posOffset>1851025</wp:posOffset>
            </wp:positionV>
            <wp:extent cx="1987550" cy="130429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1987550" cy="1304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695960</wp:posOffset>
            </wp:positionH>
            <wp:positionV relativeFrom="margin">
              <wp:posOffset>3238500</wp:posOffset>
            </wp:positionV>
            <wp:extent cx="1828800" cy="13227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828800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2957195</wp:posOffset>
            </wp:positionH>
            <wp:positionV relativeFrom="margin">
              <wp:posOffset>3153410</wp:posOffset>
            </wp:positionV>
            <wp:extent cx="1609090" cy="140208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60909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4942205</wp:posOffset>
            </wp:positionH>
            <wp:positionV relativeFrom="margin">
              <wp:posOffset>0</wp:posOffset>
            </wp:positionV>
            <wp:extent cx="640080" cy="77050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640080" cy="7705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7" w:line="1" w:lineRule="exact"/>
      </w:pPr>
    </w:p>
    <w:p>
      <w:pPr>
        <w:widowControl w:val="0"/>
        <w:spacing w:line="1" w:lineRule="exact"/>
      </w:pPr>
    </w:p>
    <w:sectPr>
      <w:footerReference w:type="default" r:id="rId22"/>
      <w:footnotePr>
        <w:pos w:val="pageBottom"/>
        <w:numFmt w:val="decimal"/>
        <w:numRestart w:val="continuous"/>
      </w:footnotePr>
      <w:pgSz w:w="8798" w:h="12586"/>
      <w:pgMar w:top="190" w:right="4" w:bottom="57" w:left="77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4359910</wp:posOffset>
              </wp:positionH>
              <wp:positionV relativeFrom="page">
                <wp:posOffset>6790055</wp:posOffset>
              </wp:positionV>
              <wp:extent cx="38735" cy="7747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3.30000000000001pt;margin-top:534.64999999999998pt;width:3.0500000000000003pt;height:6.100000000000000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6">
    <w:name w:val="Picture caption|1_"/>
    <w:basedOn w:val="DefaultParagraphFont"/>
    <w:link w:val="Style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8">
    <w:name w:val="Body text|3_"/>
    <w:basedOn w:val="DefaultParagraphFont"/>
    <w:link w:val="Style7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1">
    <w:name w:val="Heading #1|1_"/>
    <w:basedOn w:val="DefaultParagraphFont"/>
    <w:link w:val="Style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4_"/>
    <w:basedOn w:val="DefaultParagraphFont"/>
    <w:link w:val="Style12"/>
    <w:rPr>
      <w:rFonts w:ascii="Arial" w:eastAsia="Arial" w:hAnsi="Arial" w:cs="Arial"/>
      <w:b w:val="0"/>
      <w:bCs w:val="0"/>
      <w:i/>
      <w:iCs/>
      <w:smallCaps w:val="0"/>
      <w:strike w:val="0"/>
      <w:color w:val="E77D8E"/>
      <w:sz w:val="30"/>
      <w:szCs w:val="30"/>
      <w:u w:val="none"/>
      <w:shd w:val="clear" w:color="auto" w:fill="auto"/>
    </w:rPr>
  </w:style>
  <w:style w:type="character" w:customStyle="1" w:styleId="CharStyle17">
    <w:name w:val="Body text|2_"/>
    <w:basedOn w:val="DefaultParagraphFont"/>
    <w:link w:val="Style16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20">
    <w:name w:val="Header or footer|2_"/>
    <w:basedOn w:val="DefaultParagraphFont"/>
    <w:link w:val="Style1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01" w:lineRule="auto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">
    <w:name w:val="Picture caption|1"/>
    <w:basedOn w:val="Normal"/>
    <w:link w:val="CharStyle6"/>
    <w:pPr>
      <w:widowControl w:val="0"/>
      <w:shd w:val="clear" w:color="auto" w:fill="auto"/>
      <w:spacing w:after="8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auto"/>
      <w:spacing w:line="518" w:lineRule="exact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280" w:line="293" w:lineRule="auto"/>
      <w:jc w:val="center"/>
      <w:outlineLvl w:val="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2">
    <w:name w:val="Body text|4"/>
    <w:basedOn w:val="Normal"/>
    <w:link w:val="CharStyle13"/>
    <w:pPr>
      <w:widowControl w:val="0"/>
      <w:shd w:val="clear" w:color="auto" w:fill="auto"/>
      <w:spacing w:line="180" w:lineRule="auto"/>
      <w:ind w:firstLine="440"/>
    </w:pPr>
    <w:rPr>
      <w:rFonts w:ascii="Arial" w:eastAsia="Arial" w:hAnsi="Arial" w:cs="Arial"/>
      <w:b w:val="0"/>
      <w:bCs w:val="0"/>
      <w:i/>
      <w:iCs/>
      <w:smallCaps w:val="0"/>
      <w:strike w:val="0"/>
      <w:color w:val="E77D8E"/>
      <w:sz w:val="30"/>
      <w:szCs w:val="30"/>
      <w:u w:val="none"/>
      <w:shd w:val="clear" w:color="auto" w:fill="auto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after="660" w:line="440" w:lineRule="exact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9">
    <w:name w:val="Header or footer|2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footer" Target="footer2.xml"/></Relationships>
</file>